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Пульмонология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05:35 МСК · База обновлена: 22.07.2026, 10:25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Пульмонология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48 лет, обратился в офис врача общей практики. Работает на заводе по производству цемента.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периодический сухой кашель с отделением скудной слизистой мокроты, одышку экспираторного характера при подъеме выше 2 этажа, повышенную утомляемость.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Работает заводе по производству цемента на протяжении 15 лет. 5 лет назад отметил появление регулярного кашля, периодически с отделением скудной слизистой мокроты утром. Последний год - повышенная утомляемость, похудание. Последние 2 мес. кашель стал беспокоить чаще, появилась одышка при обычной физической нагрузке.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и онкологические заболевания отрицает;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злоупотребляет;</w:t>
      </w:r>
    </w:p>
    <w:p>
      <w:pPr>
        <w:spacing w:after="58"/>
      </w:pPr>
      <w:r>
        <w:rPr>
          <w:b w:val="0"/>
          <w:i w:val="0"/>
        </w:rPr>
        <w:t>* контакт с инфекционными больными отрицает;</w:t>
      </w:r>
    </w:p>
    <w:p>
      <w:pPr>
        <w:spacing w:after="58"/>
      </w:pPr>
      <w:r>
        <w:rPr>
          <w:b w:val="0"/>
          <w:i w:val="0"/>
        </w:rPr>
        <w:t>* наследственность не отягощена;</w:t>
      </w:r>
    </w:p>
    <w:p>
      <w:pPr>
        <w:spacing w:after="58"/>
      </w:pPr>
      <w:r>
        <w:rPr>
          <w:b w:val="0"/>
          <w:i w:val="0"/>
        </w:rPr>
        <w:t>* профессиональный анамнез: 15 лет работает на предприятии по производству цемента.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ИМТ 25 кг/м2. +</w:t>
        <w:br/>
        <w:t>Кожные покровы обычной окраски, умеренно влажные. Слизистые розовые влажные. Периферические лимфоузлы не пальпируются. +</w:t>
        <w:br/>
        <w:t>При аускультации дыхание везикулярное, хрипов нет. ЧДД 18 в минуту. SpО2 94%. САТ - 18 баллов. mMRC - 2. +</w:t>
        <w:br/>
        <w:t>Тоны сердца ясные, ритмичные. ЧСС 68 уд/мин. АД 120/80 мм рт. ст. +</w:t>
        <w:br/>
        <w:t>Живот мягкий, безболезненный. Печень, селезенка не увеличены. Физиологические отправления в пределах нормы. +</w:t>
        <w:br/>
        <w:t>В клиническом, биохимическом (АСТ, АЛТ, общ. билирубин, общ. холестерин, креатинин, глюкоза) анализах крови, общем анализе мочи отклонений от нормальных значений не выявлено. +</w:t>
        <w:br/>
        <w:t>На рентгенограмме органов грудной полости определяются малые, округлые, низкой плотности затенения, расположенные преимущественно в латеральных отделах легких.</w:t>
      </w:r>
    </w:p>
    <w:p>
      <w:r>
        <w:drawing>
          <wp:inline xmlns:a="http://schemas.openxmlformats.org/drawingml/2006/main" xmlns:pic="http://schemas.openxmlformats.org/drawingml/2006/picture">
            <wp:extent cx="5303520" cy="4031179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1f113506b2096b868262fa165710f8f7ba7fa25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03117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уточнения природы изменений в легких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линейную рентген-томографию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компьютерную томографию органов грудной клетки с ангиографическим усилением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компьютерную томографию органов грудной клетки высокого разрешения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позитронно-эмиссионную томографию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компьютерную томографию органов грудной клетки высокого разрешения</w:t>
      </w:r>
    </w:p>
    <w:p>
      <w:pPr>
        <w:ind w:left="504"/>
      </w:pPr>
      <w:r>
        <w:rPr>
          <w:b w:val="0"/>
          <w:i/>
        </w:rPr>
        <w:t>КТВР для целей диагностики изменений в легких более чувствительна по сравнению с обзорной рентгенографией ОГК.</w:t>
        <w:br/>
        <w:br/>
        <w:t>Клинические рекомендации Российской ассоциации врачей и специалистов медицины труда. Пневмокониозы. 2021 г.</w:t>
        <w:br/>
        <w:br/>
      </w:r>
      <w:hyperlink r:id="rId21">
        <w:r>
          <w:rPr>
            <w:color w:val="173C49"/>
            <w:u w:val="single"/>
          </w:rPr>
          <w:t>Клинические рекомендации Российской ассоциации врачей и специалистов медицины труда. Пневмокониозы. 2021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оценки функциональной способности легких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эхокардиографию (Эхо-КГ)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определение содержания NO в выдыхаемом воздухе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спирометрию с бронходилатационным тестом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ультразвуковое исследование (УЗИ)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стресс – спирометрию (пробу с физической нагрузкой)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бодиплетизмографию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спирометрию с бронходилатационным тестом; 6 — бодиплетизмографию</w:t>
      </w:r>
    </w:p>
    <w:p>
      <w:pPr>
        <w:ind w:left="504"/>
      </w:pPr>
      <w:r>
        <w:rPr>
          <w:b w:val="0"/>
          <w:i/>
        </w:rPr>
        <w:t>Рекомендуется больным пневмокониозом проведение исследования неспровоцированных дыхательных потоков и объемов (спирометрии) с пробой с бронхолитиком для определения нарушений вентиляционной функции легких и выявления коморбидных бронхообструктивных заболеваний.</w:t>
        <w:br/>
        <w:br/>
        <w:t>Клинические рекомендации Российской ассоциации врачей и специалистов медицины труда. Пневмокониозы. 2021 г.</w:t>
        <w:br/>
        <w:br/>
      </w:r>
      <w:hyperlink r:id="rId21">
        <w:r>
          <w:rPr>
            <w:color w:val="173C49"/>
            <w:u w:val="single"/>
          </w:rPr>
          <w:t>Клинические рекомендации Российской ассоциации врачей и специалистов медицины труда. Пневмокониозы. 2021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больным пневмокониозом определение диффузионной способности легких по монооксиду углерода методом одиночного вдоха для определения нарушений газообменной функции легких. Легочный фиброз приводит к утолщению альвеолярно-капиллярной мембраны, что нарушает диффузионную способность легких. Снижается DLco в среднем на 0,38 ммоль/мин*кПА, DLco с поправкой на альвеолярный объем – на 0,05 ммоль/мин*кПА (на примере асбестоза). Рекомендуется больным пневмокониозом проведение бодиплетизмографии для определения легочных объемов, выявления коморбидной патологии пневмокониоз и ХОБЛ.</w:t>
        <w:br/>
        <w:br/>
        <w:t>Клинические рекомендации Российской ассоциации врачей и специалистов медицины труда. Пневмокониозы. 2021 г.</w:t>
        <w:br/>
        <w:br/>
      </w:r>
      <w:hyperlink r:id="rId21">
        <w:r>
          <w:rPr>
            <w:color w:val="173C49"/>
            <w:u w:val="single"/>
          </w:rPr>
          <w:t>Клинические рекомендации Российской ассоциации врачей и специалистов медицины труда. Пневмокониозы. 2021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морфологической верификации диагноза показано проведение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чрезбронхиальной биопсии легкого с гистологическим исследованием биоптата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позитронно-эмиссионной томографии с компьютерной томографией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хирургической биопсии легкого с видеоторакоскопическим ассистированием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бронхоальвеолярного лаважа с цитологическим исследованием жидкости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чрезбронхиальной биопсии легкого с гистологическим исследованием биоптата</w:t>
      </w:r>
    </w:p>
    <w:p>
      <w:pPr>
        <w:ind w:left="504"/>
      </w:pPr>
      <w:r>
        <w:rPr>
          <w:b w:val="0"/>
          <w:i/>
        </w:rPr>
        <w:t>Для исключения других гранулематозов (саркоидоз, бериллиоз), рака легкого рекомендовано проведение чрезбронхиальной биопсии</w:t>
        <w:br/>
        <w:br/>
        <w:t>Клинические рекомендации Российской ассоциации врачей и специалистов медицины труда. Пневмокониозы. 2021 г.</w:t>
        <w:br/>
        <w:br/>
      </w:r>
      <w:hyperlink r:id="rId21">
        <w:r>
          <w:rPr>
            <w:color w:val="173C49"/>
            <w:u w:val="single"/>
          </w:rPr>
          <w:t>Клинические рекомендации Российской ассоциации врачей и специалистов медицины труда. Пневмокониозы. 2021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Данные анамнеза, результаты проведенного обследования пациента позволяют говорить о диагнозе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Силикоз, быстро прогрессирующее течение, интерстициальная форма, осложненный ХОБЛ I, стабильное течение. ДН 1 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Пневмокониоз (силикоз) 3 стадия. Профессиональная бронхиальная астма, тяжелое течение. Не контролируемая. ДН 1 ст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Силикоз, медленно прогрессирующее течение, узелковая форма, осложненный ХОБЛ 2 ст., смешанный фенотип (бронхитический, эмфизематозный), категория B. ДН 1 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Силикоз, медленно прогрессирующее течение, интерстициальная форма, осложненный хронической обструктивной болезнью легких I степени в фазе ремиссии, ДН 1 ст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Силикоз, медленно прогрессирующее течение, узелковая форма, осложненный ХОБЛ 2 ст., смешанный фенотип (бронхитический, эмфизематозный), категория B. ДН 1 ст</w:t>
      </w:r>
    </w:p>
    <w:p>
      <w:pPr>
        <w:ind w:left="504"/>
      </w:pPr>
      <w:r>
        <w:rPr>
          <w:b w:val="0"/>
          <w:i/>
        </w:rPr>
        <w:t>Медленно прогрессирующее течение – развитие заболевания после 10-20 и более лет стажа в контакте с низкими концентрациями пыли. Наблюдается в большинстве случаев. Хроническое течение возможно для пневмокониозов, вызванных всеми видами фиброгенной пыли. При хроническом течении возможно развитие, в свою очередь, двух вариантов течения: так называемого простого либо осложненного пневмокониоза. +</w:t>
        <w:br/>
        <w:t>Форма малых рентгенологических изменений классифицируется в зависимости от преобладающего типа фиброза как округлая (узелковая) либо линейная (интерстициальная). Малые округлые затемнения (узелковая форма) носят мономорфный диффузный характер и отображаются на рентгенограмме в виде мелких, округлых, четко очерченных, однотипных теней с преимущественным расположением в средних, нижних зонах.</w:t>
        <w:br/>
        <w:br/>
        <w:t>Клинические рекомендации Российской ассоциации врачей и специалистов медицины труда. Пневмокониозы. 2021 г.</w:t>
        <w:br/>
        <w:br/>
      </w:r>
      <w:hyperlink r:id="rId21">
        <w:r>
          <w:rPr>
            <w:color w:val="173C49"/>
            <w:u w:val="single"/>
          </w:rPr>
          <w:t>Клинические рекомендации Российской ассоциации врачей и специалистов медицины труда. Пневмокониозы. 2021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Достоверным критерием для постановки диагноза в данном клиническом случае является наличие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характерных изменений на рентгенограмме органов грудной полости (ОГП) и компьютерной томографии (КТ) ОГП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макрофагальных гранулем, выявленных при морфологическом исследовании биоптата легочной ткани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рестриктивных нарушений по данным бодиплетизмографии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обструктивных нарушений по данным спирометрии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характерных изменений на рентгенограмме органов грудной полости (ОГП) и компьютерной томографии (КТ) ОГП</w:t>
      </w:r>
    </w:p>
    <w:p>
      <w:pPr>
        <w:ind w:left="504"/>
      </w:pPr>
      <w:r>
        <w:rPr>
          <w:b w:val="0"/>
          <w:i/>
        </w:rPr>
        <w:t>Имидж-диагностика является основополагающим методом для установления диагноза пневмокониоз и контроля динамики заболевания.</w:t>
        <w:br/>
        <w:br/>
        <w:t>Клинические рекомендации Российской ассоциации врачей и специалистов медицины труда. Пневмокониозы. 2021 г.</w:t>
        <w:br/>
        <w:br/>
      </w:r>
      <w:hyperlink r:id="rId21">
        <w:r>
          <w:rPr>
            <w:color w:val="173C49"/>
            <w:u w:val="single"/>
          </w:rPr>
          <w:t>Клинические рекомендации Российской ассоциации врачей и специалистов медицины труда. Пневмокониозы. 2021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данной клинической ситуации дифференциальный диагноз необходимо проводить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эозинофильный гранулематоз с полиангиитом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туберкулезом легкого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интерстициальным заболеванием легких (ИЗЛ): идиопатическом легочным фиброзом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бронхиолитом, ассоциированным с интерстициальным заболеванием легких (ИЗЛ)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туберкулезом легкого</w:t>
      </w:r>
    </w:p>
    <w:p>
      <w:pPr>
        <w:ind w:left="504"/>
      </w:pPr>
      <w:r>
        <w:rPr>
          <w:b w:val="0"/>
          <w:i/>
        </w:rPr>
        <w:t>Синдром интоксикации и кашель являются симптомами туберкулеза, который является осложнением силикоза, и могут присутствовать у пациентов. Узелковые изменения легочной ткани также требуют проведения дифференциального диагноза с явлениями диссеминации при туберкулез легкого.</w:t>
        <w:br/>
        <w:br/>
        <w:t>Клинические рекомендации Российской ассоциации врачей и специалистов медицины труда. Пневмокониозы. 2021 г.</w:t>
        <w:br/>
        <w:br/>
      </w:r>
      <w:hyperlink r:id="rId21">
        <w:r>
          <w:rPr>
            <w:color w:val="173C49"/>
            <w:u w:val="single"/>
          </w:rPr>
          <w:t>Клинические рекомендации Российской ассоциации врачей и специалистов медицины труда. Пневмокониозы. 2021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установлении диагноза пневмокониоза необходимо (-ма)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организация врачебного консилиума с участием фтизиатра, пульмонолога и торакального хирурга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обследования в условиях центра профпатологии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проведение обследования в условиях пульмонологического отделения 3-го уровня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проведение обследования в условиях торакального хирургического отделения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проведение обследования в условиях центра профпатологии</w:t>
      </w:r>
    </w:p>
    <w:p>
      <w:pPr>
        <w:ind w:left="504"/>
      </w:pPr>
      <w:r>
        <w:rPr>
          <w:b w:val="0"/>
          <w:i/>
        </w:rPr>
        <w:t>Согласно приказу Минздрава России от 13 ноября 2012 г. № 911н «Об утверждении порядка оказания медицинской помощи при острых и хронических профессиональных заболеваниях» в случае выявления у больного признаков ранее не установленного хронического профессионального заболевания (пневмокониоз), врач-специалист, выявивший указанные признаки, в течение суток с момента их выявления направляет больного на консультацию в кабинет врача-профпатолога медицинской организации (МО) по месту жительства или пребывания. Больной в случае подозрения на наличие признаков хронического профессионального заболевания вправе самостоятельно с целью консультации обратиться в кабинет врача-профпатолога.</w:t>
        <w:br/>
        <w:br/>
        <w:t>Клинические рекомендации Российской ассоциации врачей и специалистов медицины труда. Пневмокониозы. 2021 г.</w:t>
        <w:br/>
        <w:br/>
      </w:r>
      <w:hyperlink r:id="rId21">
        <w:r>
          <w:rPr>
            <w:color w:val="173C49"/>
            <w:u w:val="single"/>
          </w:rPr>
          <w:t>Клинические рекомендации Российской ассоциации врачей и специалистов медицины труда. Пневмокониозы. 2021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Определение программы лечения и мероприятий по легочной реабилитации пациента должно выполняться в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пульмонологического отделения 2-го уровня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дневного стационара поликлиники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стационара профпатологического центра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амбулаторного приема центра профессиональных заболеваний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стационара профпатологического центра</w:t>
      </w:r>
    </w:p>
    <w:p>
      <w:pPr>
        <w:ind w:left="504"/>
      </w:pPr>
      <w:r>
        <w:rPr>
          <w:b w:val="0"/>
          <w:i/>
        </w:rPr>
        <w:t>В случае выявления признаков ранее не установленного хронического профессионального заболевания врач-профпатолог устанавливает предварительный диагноз хронического профессионального заболевания (пневмокониоз) и направляет больного в центр профессиональной патологии для проведения экспертизы связи заболевания с профессией. Медицинские показания к госпитализации в медицинскую организацию: +</w:t>
        <w:br/>
        <w:t>Отсутствие эффекта от амбулаторного этапа оказания медицинской помощи при ПК +</w:t>
        <w:br/>
        <w:t>Нарастание выраженности клинических симптомов при осложненных ПК, несмотря на адекватно проводимое лечение на амбулаторном этапе медицинской помощи. +</w:t>
        <w:br/>
        <w:t>Проведение лечебно-реабилитационных мероприятий в рамках выполнения индивидуального плана медицинской реабилитации (ИПМР) больного ПК или программы реабилитации пострадавшего (ПРП) от ПК. +</w:t>
        <w:br/>
        <w:t>Проведение экспертизы связи заболевания с профессией и/или экспертизы профпригодности.</w:t>
        <w:br/>
        <w:br/>
        <w:t>Клинические рекомендации Российской ассоциации врачей и специалистов медицины труда. Пневмокониозы. 2021 г.</w:t>
        <w:br/>
        <w:br/>
      </w:r>
      <w:hyperlink r:id="rId21">
        <w:r>
          <w:rPr>
            <w:color w:val="173C49"/>
            <w:u w:val="single"/>
          </w:rPr>
          <w:t>Клинические рекомендации Российской ассоциации врачей и специалистов медицины труда. Пневмокониозы. 2021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решения вопроса о проведении оксигенотерапии необходимо провести исследование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сатурации крови кислородом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NO выдыхаемого воздуха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газового состава венозной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содержания лактата в периферической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сатурации крови кислородом</w:t>
      </w:r>
    </w:p>
    <w:p>
      <w:pPr>
        <w:ind w:left="504"/>
      </w:pPr>
      <w:r>
        <w:rPr>
          <w:b w:val="0"/>
          <w:i/>
        </w:rPr>
        <w:t>Для уточнения степени дыхательной недостаточности рекомендовано исследование сатурации крови кислородом при помощи пульсоксиметрии</w:t>
        <w:br/>
        <w:br/>
        <w:t>Клинические рекомендации Российской ассоциации врачей и специалистов медицины труда. Пневмокониозы. 2021 г.</w:t>
        <w:br/>
        <w:br/>
      </w:r>
      <w:hyperlink r:id="rId21">
        <w:r>
          <w:rPr>
            <w:color w:val="173C49"/>
            <w:u w:val="single"/>
          </w:rPr>
          <w:t>Клинические рекомендации Российской ассоциации врачей и специалистов медицины труда. Пневмокониозы. 2021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замедления снижения функции легких больным пневмокониозом с прогрессирующим легочным фиброзом рекомендуется применение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пентоксифиллина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азитромицина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азатиоприна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нинтеданиба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нинтеданиба</w:t>
      </w:r>
    </w:p>
    <w:p>
      <w:pPr>
        <w:ind w:left="504"/>
      </w:pPr>
      <w:r>
        <w:rPr>
          <w:b w:val="0"/>
          <w:i/>
        </w:rPr>
        <w:t>Рекомендуется применение антифиброзного препарата нинтеданиб больным пневмокониозом с прогрессирующим легочным фиброзом для замедления снижения функции легких. Вопрос о назначении нинтеданиба принимается врачебной комиссией.</w:t>
        <w:br/>
        <w:br/>
        <w:t>Клинические рекомендации Российской ассоциации врачей и специалистов медицины труда. Пневмокониозы. 2021 г.</w:t>
        <w:br/>
        <w:br/>
      </w:r>
      <w:hyperlink r:id="rId21">
        <w:r>
          <w:rPr>
            <w:color w:val="173C49"/>
            <w:u w:val="single"/>
          </w:rPr>
          <w:t>Клинические рекомендации Российской ассоциации врачей и специалистов медицины труда. Пневмокониозы. 2021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Длительная кислородотерапия больным пневмокониозом показана при снижении сатурации кислорода ниже +__+ % в покое, парциального напряжения кислорода артериальной крови до _____ мм рт. ст. и ниже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80; 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92; 72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90; 70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88; 55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88; 55</w:t>
      </w:r>
    </w:p>
    <w:p>
      <w:pPr>
        <w:ind w:left="504"/>
      </w:pPr>
      <w:r>
        <w:rPr>
          <w:b w:val="0"/>
          <w:i/>
        </w:rPr>
        <w:t>Рекомендуется длительная кислородотерапия больным пневмокониозом и тяжелой дыхательной недостаточностью при сатурации кислорода в покое менее 88%, парциальном напряжении кислорода артериальной крови менее или равно 55 мм рт. ст.</w:t>
        <w:br/>
        <w:br/>
        <w:t>Клинические рекомендации Российской ассоциации врачей и специалистов медицины труда. Пневмокониозы. 2021 г.</w:t>
        <w:br/>
        <w:br/>
      </w:r>
      <w:hyperlink r:id="rId21">
        <w:r>
          <w:rPr>
            <w:color w:val="173C49"/>
            <w:u w:val="single"/>
          </w:rPr>
          <w:t>Клинические рекомендации Российской ассоциации врачей и специалистов медицины труда. Пневмокониозы. 2021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Под социальной реабилитацией пациентов с пневмокониозами подразумевают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бесплатное обучение или переобучение новой профессии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временное и постоянное рациональное трудоустройство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стационарное, амбулаторное, санаторно-курортное лечение и оздоровление в условиях профилактория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восстановление навыков самообслуживания, передвижения, обеспечение участия пациента в общественных взаимоотношениях и т.п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восстановление навыков самообслуживания, передвижения, обеспечение участия пациента в общественных взаимоотношениях и т.п</w:t>
      </w:r>
    </w:p>
    <w:p>
      <w:pPr>
        <w:ind w:left="504"/>
      </w:pPr>
      <w:r>
        <w:rPr>
          <w:b w:val="0"/>
          <w:i/>
        </w:rPr>
        <w:t>Социальная (социально-бытовая адаптация для восстановления навыков самообслуживания, передвижения и т.д.), социально-средовая реабилитация для обеспечения участия пациента в общественных взаимоотношениях, пользования транспортом, посещения различных учреждений и т.п., в т.ч. с использованием технических средств реабилитации) – актуальна для лиц с тяжелыми ПЗ и (или) их осложнениями.</w:t>
        <w:br/>
        <w:br/>
        <w:t>Клинические рекомендации Российской ассоциации врачей и специалистов медицины труда. Пневмокониозы. 2021 г.</w:t>
        <w:br/>
        <w:br/>
      </w:r>
      <w:hyperlink r:id="rId21">
        <w:r>
          <w:rPr>
            <w:color w:val="173C49"/>
            <w:u w:val="single"/>
          </w:rPr>
          <w:t>Клинические рекомендации Российской ассоциации врачей и специалистов медицины труда. Пневмокониозы. 2021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Пульмонология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jp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FedClinRekP" TargetMode="External"/><Relationship Id="rId22" Type="http://schemas.openxmlformats.org/officeDocument/2006/relationships/hyperlink" Target="https://library.mededtech.ru/rest/documents/FedClinRekP/#paragraph_onl9h4" TargetMode="External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FedClinRekP/#list_item_b0g8tm" TargetMode="External"/><Relationship Id="rId25" Type="http://schemas.openxmlformats.org/officeDocument/2006/relationships/hyperlink" Target="https://library.mededtech.ru/rest/documents/FedClinRekP/#paragraph_9k9328" TargetMode="External"/><Relationship Id="rId26" Type="http://schemas.openxmlformats.org/officeDocument/2006/relationships/image" Target="media/image7.png"/><Relationship Id="rId27" Type="http://schemas.openxmlformats.org/officeDocument/2006/relationships/hyperlink" Target="https://library.mededtech.ru/rest/documents/FedClinRekP/#tab4" TargetMode="External"/><Relationship Id="rId28" Type="http://schemas.openxmlformats.org/officeDocument/2006/relationships/hyperlink" Target="https://library.mededtech.ru/rest/documents/FedClinRekP/#paragraph_ah2qqd" TargetMode="External"/><Relationship Id="rId29" Type="http://schemas.openxmlformats.org/officeDocument/2006/relationships/hyperlink" Target="https://library.mededtech.ru/rest/documents/FedClinRekP/#paragraph_bat6ds" TargetMode="External"/><Relationship Id="rId30" Type="http://schemas.openxmlformats.org/officeDocument/2006/relationships/hyperlink" Target="https://library.mededtech.ru/rest/documents/FedClinRekP/#paragraph_evc3no" TargetMode="External"/><Relationship Id="rId31" Type="http://schemas.openxmlformats.org/officeDocument/2006/relationships/image" Target="media/image8.png"/><Relationship Id="rId32" Type="http://schemas.openxmlformats.org/officeDocument/2006/relationships/hyperlink" Target="https://library.mededtech.ru/rest/documents/FedClinRekP/#tab5" TargetMode="External"/><Relationship Id="rId33" Type="http://schemas.openxmlformats.org/officeDocument/2006/relationships/hyperlink" Target="https://library.mededtech.ru/rest/documents/FedClinRekP/#paragraph_7t6b92" TargetMode="External"/><Relationship Id="rId34" Type="http://schemas.openxmlformats.org/officeDocument/2006/relationships/hyperlink" Target="https://library.mededtech.ru/rest/documents/FedClinRekP/#&#1052;&#1077;&#1076;&#1080;&#1094;&#1080;&#1085;&#1089;&#1082;&#1080;&#1077;_&#1087;&#1086;&#1082;&#1072;&#1079;&#1072;&#1085;&#1080;&#1103;_&#1082;_&#1075;&#1086;&#1089;&#1087;&#1080;&#1090;&#1072;&#1083;&#1080;&#1079;&#1072;&#1094;&#1080;&#1080;_&#1074;_&#1084;&#1077;&#1076;&#1080;&#1094;&#1080;&#1085;&#1089;&#1082;&#1091;&#1102;_&#1086;&#1088;&#1075;&#1072;&#1085;&#1080;&#1079;&#1072;&#1094;&#1080;&#1102;" TargetMode="External"/><Relationship Id="rId35" Type="http://schemas.openxmlformats.org/officeDocument/2006/relationships/hyperlink" Target="https://library.mededtech.ru/rest/documents/FedClinRekP/#list_item_30a4uq" TargetMode="External"/><Relationship Id="rId36" Type="http://schemas.openxmlformats.org/officeDocument/2006/relationships/image" Target="media/image9.png"/><Relationship Id="rId37" Type="http://schemas.openxmlformats.org/officeDocument/2006/relationships/hyperlink" Target="https://library.mededtech.ru/rest/documents/FedClinRekP/#list_item_o9a0sn" TargetMode="External"/><Relationship Id="rId38" Type="http://schemas.openxmlformats.org/officeDocument/2006/relationships/hyperlink" Target="https://library.mededtech.ru/rest/documents/FedClinRekP/#list_item_hh57vj" TargetMode="External"/><Relationship Id="rId39" Type="http://schemas.openxmlformats.org/officeDocument/2006/relationships/hyperlink" Target="https://library.mededtech.ru/rest/documents/FedClinRekP/#list_item_6dtok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